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409C" w:rsidRPr="00EB60AA" w:rsidRDefault="00C1409C" w:rsidP="00EB60AA">
      <w:pPr>
        <w:spacing w:after="0" w:line="480" w:lineRule="auto"/>
        <w:contextualSpacing/>
      </w:pPr>
    </w:p>
    <w:p w:rsidR="000561D7" w:rsidRPr="00EB60AA" w:rsidRDefault="000561D7" w:rsidP="00EB60AA">
      <w:pPr>
        <w:spacing w:after="0" w:line="480" w:lineRule="auto"/>
        <w:contextualSpacing/>
      </w:pPr>
    </w:p>
    <w:p w:rsidR="000561D7" w:rsidRPr="00EB60AA" w:rsidRDefault="000561D7" w:rsidP="00EB60AA">
      <w:pPr>
        <w:spacing w:after="0" w:line="480" w:lineRule="auto"/>
        <w:contextualSpacing/>
      </w:pPr>
    </w:p>
    <w:p w:rsidR="000561D7" w:rsidRPr="00EB60AA" w:rsidRDefault="000561D7" w:rsidP="00EB60AA">
      <w:pPr>
        <w:spacing w:after="0" w:line="480" w:lineRule="auto"/>
        <w:contextualSpacing/>
      </w:pPr>
    </w:p>
    <w:p w:rsidR="000561D7" w:rsidRPr="00EB60AA" w:rsidRDefault="000561D7" w:rsidP="00EB60AA">
      <w:pPr>
        <w:spacing w:after="0" w:line="480" w:lineRule="auto"/>
        <w:contextualSpacing/>
      </w:pPr>
    </w:p>
    <w:p w:rsidR="000561D7" w:rsidRPr="00EB60AA" w:rsidRDefault="000561D7" w:rsidP="00EB60AA">
      <w:pPr>
        <w:spacing w:after="0" w:line="480" w:lineRule="auto"/>
        <w:contextualSpacing/>
      </w:pPr>
    </w:p>
    <w:p w:rsidR="000561D7" w:rsidRPr="00EB60AA" w:rsidRDefault="000561D7" w:rsidP="00EB60AA">
      <w:pPr>
        <w:spacing w:after="0" w:line="480" w:lineRule="auto"/>
        <w:contextualSpacing/>
      </w:pPr>
    </w:p>
    <w:p w:rsidR="000561D7" w:rsidRPr="00EB60AA" w:rsidRDefault="000561D7" w:rsidP="00EB60AA">
      <w:pPr>
        <w:spacing w:after="0" w:line="480" w:lineRule="auto"/>
        <w:contextualSpacing/>
      </w:pPr>
    </w:p>
    <w:p w:rsidR="000561D7" w:rsidRPr="00EB60AA" w:rsidRDefault="000561D7" w:rsidP="00EB60AA">
      <w:pPr>
        <w:spacing w:after="0" w:line="480" w:lineRule="auto"/>
        <w:contextualSpacing/>
      </w:pPr>
    </w:p>
    <w:p w:rsidR="000561D7" w:rsidRPr="00EB60AA" w:rsidRDefault="000561D7" w:rsidP="00EB60AA">
      <w:pPr>
        <w:spacing w:after="0" w:line="480" w:lineRule="auto"/>
        <w:contextualSpacing/>
        <w:jc w:val="center"/>
        <w:rPr>
          <w:rFonts w:ascii="Times New Roman" w:hAnsi="Times New Roman" w:cs="Times New Roman"/>
          <w:sz w:val="24"/>
          <w:szCs w:val="24"/>
        </w:rPr>
      </w:pPr>
      <w:r w:rsidRPr="00EB60AA">
        <w:rPr>
          <w:rFonts w:ascii="Times New Roman" w:hAnsi="Times New Roman" w:cs="Times New Roman"/>
          <w:sz w:val="24"/>
          <w:szCs w:val="24"/>
        </w:rPr>
        <w:t>Business Sustainability</w:t>
      </w:r>
    </w:p>
    <w:p w:rsidR="00EB60AA" w:rsidRPr="00EB60AA" w:rsidRDefault="00EB60AA" w:rsidP="00EB60AA">
      <w:pPr>
        <w:tabs>
          <w:tab w:val="num" w:pos="720"/>
        </w:tabs>
        <w:spacing w:after="0" w:line="480" w:lineRule="auto"/>
        <w:contextualSpacing/>
        <w:jc w:val="center"/>
        <w:rPr>
          <w:rFonts w:ascii="Times New Roman" w:hAnsi="Times New Roman" w:cs="Times New Roman"/>
          <w:sz w:val="24"/>
          <w:szCs w:val="24"/>
        </w:rPr>
      </w:pPr>
      <w:r w:rsidRPr="00EB60AA">
        <w:rPr>
          <w:rFonts w:ascii="Times New Roman" w:hAnsi="Times New Roman" w:cs="Times New Roman"/>
          <w:sz w:val="24"/>
          <w:szCs w:val="24"/>
        </w:rPr>
        <w:t>Abu Dhabi University Logo</w:t>
      </w:r>
    </w:p>
    <w:p w:rsidR="00EB60AA" w:rsidRPr="00EB60AA" w:rsidRDefault="00EB60AA" w:rsidP="00EB60AA">
      <w:pPr>
        <w:tabs>
          <w:tab w:val="num" w:pos="720"/>
        </w:tabs>
        <w:spacing w:after="0" w:line="480" w:lineRule="auto"/>
        <w:contextualSpacing/>
        <w:jc w:val="center"/>
        <w:rPr>
          <w:rFonts w:ascii="Times New Roman" w:hAnsi="Times New Roman" w:cs="Times New Roman"/>
          <w:sz w:val="24"/>
          <w:szCs w:val="24"/>
        </w:rPr>
      </w:pPr>
      <w:r w:rsidRPr="00EB60AA">
        <w:rPr>
          <w:rFonts w:ascii="Times New Roman" w:hAnsi="Times New Roman" w:cs="Times New Roman"/>
          <w:sz w:val="24"/>
          <w:szCs w:val="24"/>
        </w:rPr>
        <w:t>Student Name,</w:t>
      </w:r>
    </w:p>
    <w:p w:rsidR="00EB60AA" w:rsidRPr="00EB60AA" w:rsidRDefault="00EB60AA" w:rsidP="00EB60AA">
      <w:pPr>
        <w:tabs>
          <w:tab w:val="num" w:pos="720"/>
        </w:tabs>
        <w:spacing w:after="0" w:line="480" w:lineRule="auto"/>
        <w:contextualSpacing/>
        <w:jc w:val="center"/>
        <w:rPr>
          <w:rFonts w:ascii="Times New Roman" w:hAnsi="Times New Roman" w:cs="Times New Roman"/>
          <w:sz w:val="24"/>
          <w:szCs w:val="24"/>
        </w:rPr>
      </w:pPr>
      <w:r w:rsidRPr="00EB60AA">
        <w:rPr>
          <w:rFonts w:ascii="Times New Roman" w:hAnsi="Times New Roman" w:cs="Times New Roman"/>
          <w:sz w:val="24"/>
          <w:szCs w:val="24"/>
        </w:rPr>
        <w:t>Student ID,</w:t>
      </w:r>
    </w:p>
    <w:p w:rsidR="00EB60AA" w:rsidRPr="00EB60AA" w:rsidRDefault="00EB60AA" w:rsidP="00EB60AA">
      <w:pPr>
        <w:tabs>
          <w:tab w:val="num" w:pos="720"/>
        </w:tabs>
        <w:spacing w:after="0" w:line="480" w:lineRule="auto"/>
        <w:contextualSpacing/>
        <w:jc w:val="center"/>
        <w:rPr>
          <w:rFonts w:ascii="Times New Roman" w:hAnsi="Times New Roman" w:cs="Times New Roman"/>
          <w:sz w:val="24"/>
          <w:szCs w:val="24"/>
        </w:rPr>
      </w:pPr>
      <w:r w:rsidRPr="00EB60AA">
        <w:rPr>
          <w:rFonts w:ascii="Times New Roman" w:hAnsi="Times New Roman" w:cs="Times New Roman"/>
          <w:sz w:val="24"/>
          <w:szCs w:val="24"/>
        </w:rPr>
        <w:t>Course number and section</w:t>
      </w:r>
    </w:p>
    <w:p w:rsidR="00EB60AA" w:rsidRPr="00EB60AA" w:rsidRDefault="00EB60AA" w:rsidP="00EB60AA">
      <w:pPr>
        <w:tabs>
          <w:tab w:val="num" w:pos="720"/>
        </w:tabs>
        <w:spacing w:after="0" w:line="480" w:lineRule="auto"/>
        <w:contextualSpacing/>
        <w:jc w:val="center"/>
        <w:rPr>
          <w:rFonts w:ascii="Times New Roman" w:hAnsi="Times New Roman" w:cs="Times New Roman"/>
          <w:sz w:val="24"/>
          <w:szCs w:val="24"/>
        </w:rPr>
      </w:pPr>
      <w:r w:rsidRPr="00EB60AA">
        <w:rPr>
          <w:rFonts w:ascii="Times New Roman" w:hAnsi="Times New Roman" w:cs="Times New Roman"/>
          <w:sz w:val="24"/>
          <w:szCs w:val="24"/>
        </w:rPr>
        <w:t>Instructor Name</w:t>
      </w:r>
    </w:p>
    <w:p w:rsidR="00EB60AA" w:rsidRPr="00EB60AA" w:rsidRDefault="00EB60AA" w:rsidP="00EB60AA">
      <w:pPr>
        <w:tabs>
          <w:tab w:val="num" w:pos="720"/>
        </w:tabs>
        <w:spacing w:after="0" w:line="480" w:lineRule="auto"/>
        <w:contextualSpacing/>
        <w:jc w:val="center"/>
        <w:rPr>
          <w:rFonts w:ascii="Times New Roman" w:hAnsi="Times New Roman" w:cs="Times New Roman"/>
          <w:sz w:val="24"/>
          <w:szCs w:val="24"/>
        </w:rPr>
      </w:pPr>
      <w:r w:rsidRPr="00EB60AA">
        <w:rPr>
          <w:rFonts w:ascii="Times New Roman" w:hAnsi="Times New Roman" w:cs="Times New Roman"/>
          <w:sz w:val="24"/>
          <w:szCs w:val="24"/>
        </w:rPr>
        <w:t>Date of submission.</w:t>
      </w:r>
    </w:p>
    <w:p w:rsidR="000561D7" w:rsidRPr="00EB60AA" w:rsidRDefault="000561D7" w:rsidP="00EB60AA">
      <w:pPr>
        <w:spacing w:after="0" w:line="480" w:lineRule="auto"/>
        <w:contextualSpacing/>
        <w:jc w:val="center"/>
        <w:rPr>
          <w:rFonts w:ascii="Times New Roman" w:hAnsi="Times New Roman" w:cs="Times New Roman"/>
          <w:sz w:val="24"/>
          <w:szCs w:val="24"/>
        </w:rPr>
      </w:pPr>
    </w:p>
    <w:p w:rsidR="000561D7" w:rsidRPr="00EB60AA" w:rsidRDefault="000561D7" w:rsidP="00EB60AA">
      <w:pPr>
        <w:spacing w:after="0" w:line="480" w:lineRule="auto"/>
        <w:contextualSpacing/>
        <w:rPr>
          <w:rFonts w:ascii="Times New Roman" w:hAnsi="Times New Roman" w:cs="Times New Roman"/>
          <w:sz w:val="24"/>
          <w:szCs w:val="24"/>
        </w:rPr>
      </w:pPr>
    </w:p>
    <w:p w:rsidR="00974BB2" w:rsidRPr="00EB60AA" w:rsidRDefault="00974BB2" w:rsidP="00EB60AA">
      <w:pPr>
        <w:spacing w:after="0" w:line="480" w:lineRule="auto"/>
        <w:contextualSpacing/>
        <w:rPr>
          <w:rFonts w:ascii="Times New Roman" w:hAnsi="Times New Roman" w:cs="Times New Roman"/>
          <w:sz w:val="24"/>
          <w:szCs w:val="24"/>
        </w:rPr>
      </w:pPr>
      <w:r w:rsidRPr="00EB60AA">
        <w:rPr>
          <w:rFonts w:ascii="Times New Roman" w:hAnsi="Times New Roman" w:cs="Times New Roman"/>
          <w:sz w:val="24"/>
          <w:szCs w:val="24"/>
        </w:rPr>
        <w:br w:type="page"/>
      </w:r>
    </w:p>
    <w:p w:rsidR="000561D7" w:rsidRPr="00EB60AA" w:rsidRDefault="000561D7" w:rsidP="00EB60AA">
      <w:pPr>
        <w:spacing w:after="0" w:line="480" w:lineRule="auto"/>
        <w:contextualSpacing/>
        <w:jc w:val="center"/>
        <w:rPr>
          <w:rFonts w:ascii="Times New Roman" w:hAnsi="Times New Roman" w:cs="Times New Roman"/>
          <w:sz w:val="24"/>
          <w:szCs w:val="24"/>
        </w:rPr>
      </w:pPr>
      <w:r w:rsidRPr="00EB60AA">
        <w:rPr>
          <w:rFonts w:ascii="Times New Roman" w:hAnsi="Times New Roman" w:cs="Times New Roman"/>
          <w:sz w:val="24"/>
          <w:szCs w:val="24"/>
        </w:rPr>
        <w:lastRenderedPageBreak/>
        <w:t>Business Sustainability</w:t>
      </w:r>
    </w:p>
    <w:p w:rsidR="00535068" w:rsidRPr="00EB60AA" w:rsidRDefault="00EC3882" w:rsidP="00EB60AA">
      <w:pPr>
        <w:spacing w:after="0" w:line="480" w:lineRule="auto"/>
        <w:contextualSpacing/>
        <w:rPr>
          <w:rFonts w:ascii="Times New Roman" w:hAnsi="Times New Roman" w:cs="Times New Roman"/>
          <w:b/>
          <w:sz w:val="24"/>
          <w:szCs w:val="24"/>
        </w:rPr>
      </w:pPr>
      <w:r w:rsidRPr="00EB60AA">
        <w:rPr>
          <w:rFonts w:ascii="Times New Roman" w:hAnsi="Times New Roman" w:cs="Times New Roman"/>
          <w:b/>
          <w:sz w:val="24"/>
          <w:szCs w:val="24"/>
        </w:rPr>
        <w:t xml:space="preserve"> </w:t>
      </w:r>
      <w:r w:rsidR="00C525B2" w:rsidRPr="00EB60AA">
        <w:rPr>
          <w:rFonts w:ascii="Times New Roman" w:hAnsi="Times New Roman" w:cs="Times New Roman"/>
          <w:b/>
          <w:sz w:val="24"/>
          <w:szCs w:val="24"/>
        </w:rPr>
        <w:t xml:space="preserve"> </w:t>
      </w:r>
      <w:r w:rsidR="00535068" w:rsidRPr="00EB60AA">
        <w:rPr>
          <w:rFonts w:ascii="Times New Roman" w:hAnsi="Times New Roman" w:cs="Times New Roman"/>
          <w:b/>
          <w:sz w:val="24"/>
          <w:szCs w:val="24"/>
        </w:rPr>
        <w:t>Introduction</w:t>
      </w:r>
    </w:p>
    <w:p w:rsidR="00535068" w:rsidRPr="00EB60AA" w:rsidRDefault="00535068" w:rsidP="00EB60AA">
      <w:pPr>
        <w:spacing w:after="0" w:line="480" w:lineRule="auto"/>
        <w:ind w:firstLine="720"/>
        <w:contextualSpacing/>
        <w:jc w:val="both"/>
        <w:rPr>
          <w:rFonts w:ascii="Times New Roman" w:hAnsi="Times New Roman" w:cs="Times New Roman"/>
          <w:sz w:val="24"/>
          <w:szCs w:val="24"/>
        </w:rPr>
      </w:pPr>
      <w:r w:rsidRPr="00EB60AA">
        <w:rPr>
          <w:rFonts w:ascii="Times New Roman" w:hAnsi="Times New Roman" w:cs="Times New Roman"/>
          <w:sz w:val="24"/>
          <w:szCs w:val="24"/>
        </w:rPr>
        <w:t>Sustainability in business refers to how social, financial and environmental requirements are being coordinated and managed. For any business to become the success, it must adopt b</w:t>
      </w:r>
      <w:r w:rsidR="00660B0F">
        <w:rPr>
          <w:rFonts w:ascii="Times New Roman" w:hAnsi="Times New Roman" w:cs="Times New Roman"/>
          <w:sz w:val="24"/>
          <w:szCs w:val="24"/>
        </w:rPr>
        <w:t xml:space="preserve">usiness sustainability (Epstein et </w:t>
      </w:r>
      <w:r w:rsidRPr="00EB60AA">
        <w:rPr>
          <w:rFonts w:ascii="Times New Roman" w:hAnsi="Times New Roman" w:cs="Times New Roman"/>
          <w:sz w:val="24"/>
          <w:szCs w:val="24"/>
        </w:rPr>
        <w:t>al</w:t>
      </w:r>
      <w:r w:rsidR="00660B0F">
        <w:rPr>
          <w:rFonts w:ascii="Times New Roman" w:hAnsi="Times New Roman" w:cs="Times New Roman"/>
          <w:sz w:val="24"/>
          <w:szCs w:val="24"/>
        </w:rPr>
        <w:t>.,</w:t>
      </w:r>
      <w:r w:rsidRPr="00EB60AA">
        <w:rPr>
          <w:rFonts w:ascii="Times New Roman" w:hAnsi="Times New Roman" w:cs="Times New Roman"/>
          <w:sz w:val="24"/>
          <w:szCs w:val="24"/>
        </w:rPr>
        <w:t xml:space="preserve"> 2018).  There is a number of processes which are being involved in business sustainability which are viewed as green technology. The main aim of business sustainability is to reduce negative environmental and social impacts on available resource so that the business cans meet its goal. Nowadays, most investors and consumers pay attention to the company’s reputation for social and environmental responsibility. Practicing sustainability needs leaders who have visions, since the success of the business is not only determined by the financial position. Therefore, business sustainability is determined by these three factors. </w:t>
      </w:r>
    </w:p>
    <w:p w:rsidR="00535068" w:rsidRPr="00EB60AA" w:rsidRDefault="00535068" w:rsidP="00EB60AA">
      <w:pPr>
        <w:spacing w:after="0" w:line="480" w:lineRule="auto"/>
        <w:ind w:firstLine="720"/>
        <w:contextualSpacing/>
        <w:jc w:val="both"/>
        <w:rPr>
          <w:rFonts w:ascii="Times New Roman" w:hAnsi="Times New Roman" w:cs="Times New Roman"/>
          <w:sz w:val="24"/>
          <w:szCs w:val="24"/>
        </w:rPr>
      </w:pPr>
      <w:r w:rsidRPr="00EB60AA">
        <w:rPr>
          <w:rFonts w:ascii="Times New Roman" w:hAnsi="Times New Roman" w:cs="Times New Roman"/>
          <w:sz w:val="24"/>
          <w:szCs w:val="24"/>
        </w:rPr>
        <w:t xml:space="preserve">Most of sustainable business view profit of a business in long-term. Therefore it’s the responsibility of the management to ensure business does not make decisions that will make profits with expense others sectors such as customer loyalty, employee efforts and destruction </w:t>
      </w:r>
      <w:r w:rsidR="00660B0F">
        <w:rPr>
          <w:rFonts w:ascii="Times New Roman" w:hAnsi="Times New Roman" w:cs="Times New Roman"/>
          <w:sz w:val="24"/>
          <w:szCs w:val="24"/>
        </w:rPr>
        <w:t xml:space="preserve">of the environment (Epstein et </w:t>
      </w:r>
      <w:r w:rsidRPr="00EB60AA">
        <w:rPr>
          <w:rFonts w:ascii="Times New Roman" w:hAnsi="Times New Roman" w:cs="Times New Roman"/>
          <w:sz w:val="24"/>
          <w:szCs w:val="24"/>
        </w:rPr>
        <w:t>al</w:t>
      </w:r>
      <w:r w:rsidR="00660B0F">
        <w:rPr>
          <w:rFonts w:ascii="Times New Roman" w:hAnsi="Times New Roman" w:cs="Times New Roman"/>
          <w:sz w:val="24"/>
          <w:szCs w:val="24"/>
        </w:rPr>
        <w:t>.,</w:t>
      </w:r>
      <w:r w:rsidRPr="00EB60AA">
        <w:rPr>
          <w:rFonts w:ascii="Times New Roman" w:hAnsi="Times New Roman" w:cs="Times New Roman"/>
          <w:sz w:val="24"/>
          <w:szCs w:val="24"/>
        </w:rPr>
        <w:t xml:space="preserve"> 2018).  Also, sustainable businesses are trying to apply green approaches in the production and the distribution of goods and services. More important is to adhere and to follow the practices of green technology. Sustainability in business has a number of things in which a country may benefits. For instances, a nation practicing a sustainability may benefit from energy efficiency and good waste management and disposal.</w:t>
      </w:r>
    </w:p>
    <w:p w:rsidR="00535068" w:rsidRPr="00EB60AA" w:rsidRDefault="00535068" w:rsidP="00EB60AA">
      <w:pPr>
        <w:spacing w:after="0" w:line="480" w:lineRule="auto"/>
        <w:ind w:firstLine="720"/>
        <w:contextualSpacing/>
        <w:jc w:val="both"/>
        <w:rPr>
          <w:rFonts w:ascii="Times New Roman" w:hAnsi="Times New Roman" w:cs="Times New Roman"/>
          <w:sz w:val="24"/>
          <w:szCs w:val="24"/>
        </w:rPr>
      </w:pPr>
      <w:r w:rsidRPr="00EB60AA">
        <w:rPr>
          <w:rFonts w:ascii="Times New Roman" w:hAnsi="Times New Roman" w:cs="Times New Roman"/>
          <w:sz w:val="24"/>
          <w:szCs w:val="24"/>
        </w:rPr>
        <w:t>UAE government is aiming to become more sustainable in social, economic and environmental. UAE will make resources such as water and land farming is sustainable so that they can be diversifying the economic secto</w:t>
      </w:r>
      <w:r w:rsidR="00660B0F">
        <w:rPr>
          <w:rFonts w:ascii="Times New Roman" w:hAnsi="Times New Roman" w:cs="Times New Roman"/>
          <w:sz w:val="24"/>
          <w:szCs w:val="24"/>
        </w:rPr>
        <w:t>r of UAE (Hussain,</w:t>
      </w:r>
      <w:r w:rsidRPr="00EB60AA">
        <w:rPr>
          <w:rFonts w:ascii="Times New Roman" w:hAnsi="Times New Roman" w:cs="Times New Roman"/>
          <w:sz w:val="24"/>
          <w:szCs w:val="24"/>
        </w:rPr>
        <w:t xml:space="preserve"> 2018). 2021 vision of UAE is to adopt new green building legislation and more so sustainable policies. Environmental law is a law </w:t>
      </w:r>
      <w:r w:rsidRPr="00EB60AA">
        <w:rPr>
          <w:rFonts w:ascii="Times New Roman" w:hAnsi="Times New Roman" w:cs="Times New Roman"/>
          <w:sz w:val="24"/>
          <w:szCs w:val="24"/>
        </w:rPr>
        <w:lastRenderedPageBreak/>
        <w:t>that was set by federal back in 1999. The law has positively impacted in UAE sustainability. Since all development and activities that are carried out in UAE are strictly following the federal law on the environment. The law is stated clearly to these people who will involve in activities that will lead to environmental damage. The penalties will be jail, fine and even sentenced to death. The government of UAE is also trying to amend the federal law in that ministry of Environment and water to be more seriou</w:t>
      </w:r>
      <w:r w:rsidR="00660B0F">
        <w:rPr>
          <w:rFonts w:ascii="Times New Roman" w:hAnsi="Times New Roman" w:cs="Times New Roman"/>
          <w:sz w:val="24"/>
          <w:szCs w:val="24"/>
        </w:rPr>
        <w:t>s on hygiene matter (Hussain,</w:t>
      </w:r>
      <w:r w:rsidRPr="00EB60AA">
        <w:rPr>
          <w:rFonts w:ascii="Times New Roman" w:hAnsi="Times New Roman" w:cs="Times New Roman"/>
          <w:sz w:val="24"/>
          <w:szCs w:val="24"/>
        </w:rPr>
        <w:t xml:space="preserve"> 2018). Clean environment, is a part of business sustainability that AUE is focusing on.</w:t>
      </w:r>
    </w:p>
    <w:p w:rsidR="00535068" w:rsidRPr="00EB60AA" w:rsidRDefault="00535068" w:rsidP="00EB60AA">
      <w:pPr>
        <w:spacing w:after="0" w:line="480" w:lineRule="auto"/>
        <w:ind w:firstLine="720"/>
        <w:contextualSpacing/>
        <w:jc w:val="both"/>
        <w:rPr>
          <w:rFonts w:ascii="Times New Roman" w:hAnsi="Times New Roman" w:cs="Times New Roman"/>
          <w:sz w:val="24"/>
          <w:szCs w:val="24"/>
        </w:rPr>
      </w:pPr>
      <w:proofErr w:type="spellStart"/>
      <w:r w:rsidRPr="00EB60AA">
        <w:rPr>
          <w:rFonts w:ascii="Times New Roman" w:hAnsi="Times New Roman" w:cs="Times New Roman"/>
          <w:sz w:val="24"/>
          <w:szCs w:val="24"/>
        </w:rPr>
        <w:t>Estidama</w:t>
      </w:r>
      <w:proofErr w:type="spellEnd"/>
      <w:r w:rsidRPr="00EB60AA">
        <w:rPr>
          <w:rFonts w:ascii="Times New Roman" w:hAnsi="Times New Roman" w:cs="Times New Roman"/>
          <w:sz w:val="24"/>
          <w:szCs w:val="24"/>
        </w:rPr>
        <w:t xml:space="preserve"> is an example of the first organic sustainability framework in the Middle East. Abu Dhabi introduced the framework in 2009 and where his aim was to ensure that all new development has met a sustainable manner.  For example, new development was to be imposed in the planning process for the green building code under the pearly rating system. </w:t>
      </w:r>
      <w:proofErr w:type="spellStart"/>
      <w:r w:rsidRPr="00EB60AA">
        <w:rPr>
          <w:rFonts w:ascii="Times New Roman" w:hAnsi="Times New Roman" w:cs="Times New Roman"/>
          <w:sz w:val="24"/>
          <w:szCs w:val="24"/>
        </w:rPr>
        <w:t>Estidama</w:t>
      </w:r>
      <w:proofErr w:type="spellEnd"/>
      <w:r w:rsidRPr="00EB60AA">
        <w:rPr>
          <w:rFonts w:ascii="Times New Roman" w:hAnsi="Times New Roman" w:cs="Times New Roman"/>
          <w:sz w:val="24"/>
          <w:szCs w:val="24"/>
        </w:rPr>
        <w:t xml:space="preserve"> vision was set for the new development to be subjected t</w:t>
      </w:r>
      <w:r w:rsidR="00660B0F">
        <w:rPr>
          <w:rFonts w:ascii="Times New Roman" w:hAnsi="Times New Roman" w:cs="Times New Roman"/>
          <w:sz w:val="24"/>
          <w:szCs w:val="24"/>
        </w:rPr>
        <w:t>o the review process (Hussain,</w:t>
      </w:r>
      <w:r w:rsidRPr="00EB60AA">
        <w:rPr>
          <w:rFonts w:ascii="Times New Roman" w:hAnsi="Times New Roman" w:cs="Times New Roman"/>
          <w:sz w:val="24"/>
          <w:szCs w:val="24"/>
        </w:rPr>
        <w:t xml:space="preserve"> 2018). After reviewed, the planning process was permitted and the building was constructed under the pearly rating system.</w:t>
      </w:r>
    </w:p>
    <w:p w:rsidR="00535068" w:rsidRPr="00EB60AA" w:rsidRDefault="00535068" w:rsidP="00EB60AA">
      <w:pPr>
        <w:spacing w:after="0" w:line="480" w:lineRule="auto"/>
        <w:ind w:firstLine="720"/>
        <w:contextualSpacing/>
        <w:jc w:val="both"/>
        <w:rPr>
          <w:rFonts w:ascii="Times New Roman" w:hAnsi="Times New Roman" w:cs="Times New Roman"/>
          <w:sz w:val="24"/>
          <w:szCs w:val="24"/>
        </w:rPr>
      </w:pPr>
      <w:r w:rsidRPr="00EB60AA">
        <w:rPr>
          <w:rFonts w:ascii="Times New Roman" w:hAnsi="Times New Roman" w:cs="Times New Roman"/>
          <w:sz w:val="24"/>
          <w:szCs w:val="24"/>
        </w:rPr>
        <w:t xml:space="preserve">Sustainable development practices that are being a concern by the government of United Arab of Emirates are Renewable energy, recycling, and landlord and tenant relationship. UAE has a couple of regions that are full of petroleum. Petroleum is an element that pollutes the environment in one way or other. This lead to the government of UAE to shift from non-renewable energy sources to renewable sources. By 2020 Abu Dhabi has a target of producing seven percent renewable sources.  Dubai is also planning to make five percent of renewable sources (Hussain, 2018). Moving from non to renewable sources will be achieved by the use of renewable projects such as wind farms, and solar plant which has a volume to produce more than a hundred megawatts </w:t>
      </w:r>
      <w:r w:rsidRPr="00EB60AA">
        <w:rPr>
          <w:rFonts w:ascii="Times New Roman" w:hAnsi="Times New Roman" w:cs="Times New Roman"/>
          <w:sz w:val="24"/>
          <w:szCs w:val="24"/>
        </w:rPr>
        <w:lastRenderedPageBreak/>
        <w:t xml:space="preserve">of electricity. Waste generation in UAE is amongst leading especially in a landfill. Therefore, has to look the means of solving the problem. </w:t>
      </w:r>
    </w:p>
    <w:p w:rsidR="00535068" w:rsidRPr="00EB60AA" w:rsidRDefault="00535068" w:rsidP="00EB60AA">
      <w:pPr>
        <w:spacing w:after="0" w:line="480" w:lineRule="auto"/>
        <w:ind w:firstLine="720"/>
        <w:contextualSpacing/>
        <w:jc w:val="both"/>
        <w:rPr>
          <w:rFonts w:ascii="Times New Roman" w:hAnsi="Times New Roman" w:cs="Times New Roman"/>
          <w:sz w:val="24"/>
          <w:szCs w:val="24"/>
        </w:rPr>
      </w:pPr>
      <w:r w:rsidRPr="00EB60AA">
        <w:rPr>
          <w:rFonts w:ascii="Times New Roman" w:hAnsi="Times New Roman" w:cs="Times New Roman"/>
          <w:sz w:val="24"/>
          <w:szCs w:val="24"/>
        </w:rPr>
        <w:t xml:space="preserve">The recycling is the approach which UAE is applying to reduce waste production. Abu Dhabi and Dubai are introducing zero waste to landfill strategy. Also, the government is looking at ways of producing electricity from the waste. Lastly, is sustainability in landlord and tenant </w:t>
      </w:r>
      <w:r w:rsidR="00660B0F" w:rsidRPr="00EB60AA">
        <w:rPr>
          <w:rFonts w:ascii="Times New Roman" w:hAnsi="Times New Roman" w:cs="Times New Roman"/>
          <w:sz w:val="24"/>
          <w:szCs w:val="24"/>
        </w:rPr>
        <w:t>relationship?</w:t>
      </w:r>
      <w:r w:rsidRPr="00EB60AA">
        <w:rPr>
          <w:rFonts w:ascii="Times New Roman" w:hAnsi="Times New Roman" w:cs="Times New Roman"/>
          <w:sz w:val="24"/>
          <w:szCs w:val="24"/>
        </w:rPr>
        <w:t xml:space="preserve"> Sustainability in leasing comes from landlord and tenant (Hussain, 2018). Premises that are within the sustainability requirement can be a benefit to the landlord since the market of the building will be big. UAE government focuses on the building by ensuring that every premise has met the adoption of sustainable strategies and the practices in the development and operation. By 2020 Dubai aims to have the world’s most sustainable.</w:t>
      </w:r>
    </w:p>
    <w:p w:rsidR="00535068" w:rsidRPr="00EB60AA" w:rsidRDefault="00535068" w:rsidP="00EB60AA">
      <w:pPr>
        <w:spacing w:after="0" w:line="480" w:lineRule="auto"/>
        <w:ind w:firstLine="720"/>
        <w:contextualSpacing/>
        <w:jc w:val="both"/>
        <w:rPr>
          <w:rFonts w:ascii="Times New Roman" w:hAnsi="Times New Roman" w:cs="Times New Roman"/>
          <w:sz w:val="24"/>
          <w:szCs w:val="24"/>
        </w:rPr>
      </w:pPr>
      <w:r w:rsidRPr="00EB60AA">
        <w:rPr>
          <w:rFonts w:ascii="Times New Roman" w:hAnsi="Times New Roman" w:cs="Times New Roman"/>
          <w:sz w:val="24"/>
          <w:szCs w:val="24"/>
        </w:rPr>
        <w:t xml:space="preserve">UAE has among regions that lead in financial </w:t>
      </w:r>
      <w:r w:rsidR="00660B0F" w:rsidRPr="00EB60AA">
        <w:rPr>
          <w:rFonts w:ascii="Times New Roman" w:hAnsi="Times New Roman" w:cs="Times New Roman"/>
          <w:sz w:val="24"/>
          <w:szCs w:val="24"/>
        </w:rPr>
        <w:t>centers</w:t>
      </w:r>
      <w:r w:rsidRPr="00EB60AA">
        <w:rPr>
          <w:rFonts w:ascii="Times New Roman" w:hAnsi="Times New Roman" w:cs="Times New Roman"/>
          <w:sz w:val="24"/>
          <w:szCs w:val="24"/>
        </w:rPr>
        <w:t xml:space="preserve"> globally. The central bank of UAE has fifty-three banks</w:t>
      </w:r>
      <w:r w:rsidR="00660B0F">
        <w:rPr>
          <w:rFonts w:ascii="Times New Roman" w:hAnsi="Times New Roman" w:cs="Times New Roman"/>
          <w:sz w:val="24"/>
          <w:szCs w:val="24"/>
        </w:rPr>
        <w:t xml:space="preserve"> that are under it (Epstein et </w:t>
      </w:r>
      <w:r w:rsidRPr="00EB60AA">
        <w:rPr>
          <w:rFonts w:ascii="Times New Roman" w:hAnsi="Times New Roman" w:cs="Times New Roman"/>
          <w:sz w:val="24"/>
          <w:szCs w:val="24"/>
        </w:rPr>
        <w:t>al</w:t>
      </w:r>
      <w:r w:rsidR="00660B0F">
        <w:rPr>
          <w:rFonts w:ascii="Times New Roman" w:hAnsi="Times New Roman" w:cs="Times New Roman"/>
          <w:sz w:val="24"/>
          <w:szCs w:val="24"/>
        </w:rPr>
        <w:t>.,</w:t>
      </w:r>
      <w:r w:rsidRPr="00EB60AA">
        <w:rPr>
          <w:rFonts w:ascii="Times New Roman" w:hAnsi="Times New Roman" w:cs="Times New Roman"/>
          <w:sz w:val="24"/>
          <w:szCs w:val="24"/>
        </w:rPr>
        <w:t xml:space="preserve"> 2018). Investment, commercial, industrial and Islamic fall are broad categories that form the fifty-three banks. The banking sector of UAE has a total of more than two trillion AED.</w:t>
      </w:r>
    </w:p>
    <w:p w:rsidR="00535068" w:rsidRPr="00EB60AA" w:rsidRDefault="00535068" w:rsidP="002357CC">
      <w:pPr>
        <w:spacing w:after="0" w:line="480" w:lineRule="auto"/>
        <w:contextualSpacing/>
        <w:jc w:val="center"/>
        <w:rPr>
          <w:rFonts w:ascii="Times New Roman" w:hAnsi="Times New Roman" w:cs="Times New Roman"/>
          <w:b/>
          <w:sz w:val="24"/>
          <w:szCs w:val="24"/>
        </w:rPr>
      </w:pPr>
      <w:r w:rsidRPr="00EB60AA">
        <w:rPr>
          <w:rFonts w:ascii="Times New Roman" w:hAnsi="Times New Roman" w:cs="Times New Roman"/>
          <w:b/>
          <w:sz w:val="24"/>
          <w:szCs w:val="24"/>
        </w:rPr>
        <w:t>Conclusion</w:t>
      </w:r>
    </w:p>
    <w:p w:rsidR="00535068" w:rsidRPr="00EB60AA" w:rsidRDefault="00535068" w:rsidP="00EB60AA">
      <w:pPr>
        <w:spacing w:after="0" w:line="480" w:lineRule="auto"/>
        <w:ind w:firstLine="720"/>
        <w:contextualSpacing/>
        <w:jc w:val="both"/>
        <w:rPr>
          <w:rFonts w:ascii="Times New Roman" w:hAnsi="Times New Roman" w:cs="Times New Roman"/>
          <w:sz w:val="24"/>
          <w:szCs w:val="24"/>
        </w:rPr>
      </w:pPr>
      <w:r w:rsidRPr="00EB60AA">
        <w:rPr>
          <w:rFonts w:ascii="Times New Roman" w:hAnsi="Times New Roman" w:cs="Times New Roman"/>
          <w:sz w:val="24"/>
          <w:szCs w:val="24"/>
        </w:rPr>
        <w:t>Business sustainability has influenced the growth of United Arab Emirate in big percentage. UAE develop in financial, social and environmental and due to this a lot of products are produced and get exported Dubai being one them. Furthermore, Dubai is leading in job creating, and building technology.</w:t>
      </w:r>
    </w:p>
    <w:p w:rsidR="00535068" w:rsidRPr="00EB60AA" w:rsidRDefault="00535068" w:rsidP="00EB60AA">
      <w:pPr>
        <w:spacing w:after="0" w:line="480" w:lineRule="auto"/>
        <w:contextualSpacing/>
        <w:jc w:val="both"/>
        <w:rPr>
          <w:rFonts w:ascii="Times New Roman" w:hAnsi="Times New Roman" w:cs="Times New Roman"/>
          <w:sz w:val="24"/>
          <w:szCs w:val="24"/>
        </w:rPr>
      </w:pPr>
      <w:r w:rsidRPr="00EB60AA">
        <w:rPr>
          <w:rFonts w:ascii="Times New Roman" w:hAnsi="Times New Roman" w:cs="Times New Roman"/>
          <w:sz w:val="24"/>
          <w:szCs w:val="24"/>
        </w:rPr>
        <w:t> </w:t>
      </w:r>
    </w:p>
    <w:p w:rsidR="00535068" w:rsidRPr="00EB60AA" w:rsidRDefault="00535068" w:rsidP="00EB60AA">
      <w:pPr>
        <w:spacing w:after="0" w:line="480" w:lineRule="auto"/>
        <w:contextualSpacing/>
        <w:jc w:val="both"/>
        <w:rPr>
          <w:rFonts w:ascii="Times New Roman" w:hAnsi="Times New Roman" w:cs="Times New Roman"/>
          <w:sz w:val="24"/>
          <w:szCs w:val="24"/>
        </w:rPr>
      </w:pPr>
      <w:r w:rsidRPr="00EB60AA">
        <w:rPr>
          <w:rFonts w:ascii="Times New Roman" w:hAnsi="Times New Roman" w:cs="Times New Roman"/>
          <w:sz w:val="24"/>
          <w:szCs w:val="24"/>
        </w:rPr>
        <w:t xml:space="preserve">   </w:t>
      </w:r>
      <w:r w:rsidRPr="00EB60AA">
        <w:rPr>
          <w:rFonts w:ascii="Times New Roman" w:hAnsi="Times New Roman" w:cs="Times New Roman"/>
          <w:sz w:val="24"/>
          <w:szCs w:val="24"/>
        </w:rPr>
        <w:br/>
      </w:r>
    </w:p>
    <w:p w:rsidR="00535068" w:rsidRPr="00EB60AA" w:rsidRDefault="00535068" w:rsidP="00EB60AA">
      <w:pPr>
        <w:spacing w:after="0" w:line="480" w:lineRule="auto"/>
        <w:contextualSpacing/>
        <w:rPr>
          <w:rFonts w:ascii="Times New Roman" w:hAnsi="Times New Roman" w:cs="Times New Roman"/>
          <w:sz w:val="24"/>
          <w:szCs w:val="24"/>
        </w:rPr>
      </w:pPr>
      <w:r w:rsidRPr="00EB60AA">
        <w:rPr>
          <w:rFonts w:ascii="Times New Roman" w:hAnsi="Times New Roman" w:cs="Times New Roman"/>
          <w:sz w:val="24"/>
          <w:szCs w:val="24"/>
        </w:rPr>
        <w:br w:type="page"/>
      </w:r>
    </w:p>
    <w:p w:rsidR="00535068" w:rsidRPr="00EB60AA" w:rsidRDefault="00535068" w:rsidP="00EB60AA">
      <w:pPr>
        <w:spacing w:after="0" w:line="480" w:lineRule="auto"/>
        <w:ind w:left="720" w:firstLine="720"/>
        <w:contextualSpacing/>
        <w:rPr>
          <w:rFonts w:ascii="Times New Roman" w:hAnsi="Times New Roman" w:cs="Times New Roman"/>
          <w:b/>
          <w:sz w:val="24"/>
          <w:szCs w:val="24"/>
        </w:rPr>
      </w:pPr>
      <w:r w:rsidRPr="00EB60AA">
        <w:rPr>
          <w:rFonts w:ascii="Times New Roman" w:hAnsi="Times New Roman" w:cs="Times New Roman"/>
          <w:b/>
          <w:sz w:val="24"/>
          <w:szCs w:val="24"/>
        </w:rPr>
        <w:lastRenderedPageBreak/>
        <w:t xml:space="preserve"> Reference</w:t>
      </w:r>
    </w:p>
    <w:p w:rsidR="00535068" w:rsidRPr="00EB60AA" w:rsidRDefault="00535068" w:rsidP="00EB60AA">
      <w:pPr>
        <w:spacing w:after="0" w:line="480" w:lineRule="auto"/>
        <w:ind w:left="720" w:hanging="720"/>
        <w:contextualSpacing/>
        <w:jc w:val="both"/>
        <w:rPr>
          <w:rFonts w:ascii="Times New Roman" w:hAnsi="Times New Roman" w:cs="Times New Roman"/>
          <w:sz w:val="24"/>
          <w:szCs w:val="24"/>
        </w:rPr>
      </w:pPr>
      <w:proofErr w:type="spellStart"/>
      <w:r w:rsidRPr="00EB60AA">
        <w:rPr>
          <w:rFonts w:ascii="Times New Roman" w:hAnsi="Times New Roman" w:cs="Times New Roman"/>
          <w:sz w:val="24"/>
          <w:szCs w:val="24"/>
        </w:rPr>
        <w:t>Boubaker</w:t>
      </w:r>
      <w:proofErr w:type="spellEnd"/>
      <w:r w:rsidRPr="00EB60AA">
        <w:rPr>
          <w:rFonts w:ascii="Times New Roman" w:hAnsi="Times New Roman" w:cs="Times New Roman"/>
          <w:sz w:val="24"/>
          <w:szCs w:val="24"/>
        </w:rPr>
        <w:t>, S. C. (2018). Research Handbook of Investing in the Triple Bottom Line. Edward Elgar Publishing. , 78-95.</w:t>
      </w:r>
    </w:p>
    <w:p w:rsidR="00535068" w:rsidRPr="00EB60AA" w:rsidRDefault="00535068" w:rsidP="00EB60AA">
      <w:pPr>
        <w:spacing w:after="0" w:line="480" w:lineRule="auto"/>
        <w:ind w:left="720" w:hanging="720"/>
        <w:contextualSpacing/>
        <w:jc w:val="both"/>
        <w:rPr>
          <w:rFonts w:ascii="Times New Roman" w:hAnsi="Times New Roman" w:cs="Times New Roman"/>
          <w:sz w:val="24"/>
          <w:szCs w:val="24"/>
        </w:rPr>
      </w:pPr>
      <w:r w:rsidRPr="00EB60AA">
        <w:rPr>
          <w:rFonts w:ascii="Times New Roman" w:hAnsi="Times New Roman" w:cs="Times New Roman"/>
          <w:sz w:val="24"/>
          <w:szCs w:val="24"/>
        </w:rPr>
        <w:t xml:space="preserve">Epstein, M. J. (2018). Making sustainability work: Best practices in managing and measuring corporate social, environmental and economic impacts. </w:t>
      </w:r>
      <w:r w:rsidR="00A42D01" w:rsidRPr="00EB60AA">
        <w:rPr>
          <w:rFonts w:ascii="Times New Roman" w:hAnsi="Times New Roman" w:cs="Times New Roman"/>
          <w:sz w:val="24"/>
          <w:szCs w:val="24"/>
        </w:rPr>
        <w:t>Routledge,</w:t>
      </w:r>
      <w:r w:rsidRPr="00EB60AA">
        <w:rPr>
          <w:rFonts w:ascii="Times New Roman" w:hAnsi="Times New Roman" w:cs="Times New Roman"/>
          <w:sz w:val="24"/>
          <w:szCs w:val="24"/>
        </w:rPr>
        <w:t xml:space="preserve"> 415-430.</w:t>
      </w:r>
    </w:p>
    <w:p w:rsidR="00535068" w:rsidRPr="00EB60AA" w:rsidRDefault="00535068" w:rsidP="00EB60AA">
      <w:pPr>
        <w:spacing w:after="0" w:line="480" w:lineRule="auto"/>
        <w:ind w:left="720" w:hanging="720"/>
        <w:contextualSpacing/>
        <w:jc w:val="both"/>
        <w:rPr>
          <w:rFonts w:ascii="Times New Roman" w:hAnsi="Times New Roman" w:cs="Times New Roman"/>
          <w:sz w:val="24"/>
          <w:szCs w:val="24"/>
        </w:rPr>
      </w:pPr>
      <w:r w:rsidRPr="00EB60AA">
        <w:rPr>
          <w:rFonts w:ascii="Times New Roman" w:hAnsi="Times New Roman" w:cs="Times New Roman"/>
          <w:sz w:val="24"/>
          <w:szCs w:val="24"/>
        </w:rPr>
        <w:t xml:space="preserve">Hussain, N. R. (2018). Corporate governance and sustainability performance: Analysis of triple bottom line performance. </w:t>
      </w:r>
      <w:r w:rsidR="00A42D01" w:rsidRPr="00EB60AA">
        <w:rPr>
          <w:rFonts w:ascii="Times New Roman" w:hAnsi="Times New Roman" w:cs="Times New Roman"/>
          <w:sz w:val="24"/>
          <w:szCs w:val="24"/>
        </w:rPr>
        <w:t>Journal</w:t>
      </w:r>
      <w:r w:rsidRPr="00EB60AA">
        <w:rPr>
          <w:rFonts w:ascii="Times New Roman" w:hAnsi="Times New Roman" w:cs="Times New Roman"/>
          <w:sz w:val="24"/>
          <w:szCs w:val="24"/>
        </w:rPr>
        <w:t xml:space="preserve"> of Business Ethics, 149(2, 411-432.</w:t>
      </w:r>
      <w:bookmarkStart w:id="0" w:name="_GoBack"/>
      <w:bookmarkEnd w:id="0"/>
    </w:p>
    <w:p w:rsidR="00535068" w:rsidRPr="00EB60AA" w:rsidRDefault="00535068" w:rsidP="00EB60AA">
      <w:pPr>
        <w:tabs>
          <w:tab w:val="left" w:pos="7139"/>
        </w:tabs>
        <w:spacing w:after="0" w:line="480" w:lineRule="auto"/>
        <w:contextualSpacing/>
        <w:rPr>
          <w:rFonts w:ascii="Times New Roman" w:hAnsi="Times New Roman" w:cs="Times New Roman"/>
          <w:sz w:val="24"/>
          <w:szCs w:val="24"/>
        </w:rPr>
      </w:pPr>
      <w:r w:rsidRPr="00EB60AA">
        <w:rPr>
          <w:rFonts w:ascii="Times New Roman" w:hAnsi="Times New Roman" w:cs="Times New Roman"/>
          <w:sz w:val="24"/>
          <w:szCs w:val="24"/>
        </w:rPr>
        <w:t xml:space="preserve">    </w:t>
      </w:r>
      <w:r w:rsidRPr="00EB60AA">
        <w:rPr>
          <w:rFonts w:ascii="Times New Roman" w:hAnsi="Times New Roman" w:cs="Times New Roman"/>
          <w:sz w:val="24"/>
          <w:szCs w:val="24"/>
        </w:rPr>
        <w:tab/>
      </w:r>
    </w:p>
    <w:p w:rsidR="00535068" w:rsidRPr="00EB60AA" w:rsidRDefault="00535068" w:rsidP="00EB60AA">
      <w:pPr>
        <w:spacing w:after="0" w:line="480" w:lineRule="auto"/>
        <w:contextualSpacing/>
        <w:rPr>
          <w:rFonts w:ascii="Times New Roman" w:hAnsi="Times New Roman" w:cs="Times New Roman"/>
          <w:sz w:val="24"/>
          <w:szCs w:val="24"/>
        </w:rPr>
      </w:pPr>
      <w:r w:rsidRPr="00EB60AA">
        <w:rPr>
          <w:rFonts w:ascii="Times New Roman" w:hAnsi="Times New Roman" w:cs="Times New Roman"/>
          <w:sz w:val="24"/>
          <w:szCs w:val="24"/>
        </w:rPr>
        <w:t xml:space="preserve">   </w:t>
      </w:r>
    </w:p>
    <w:p w:rsidR="000561D7" w:rsidRPr="00EB60AA" w:rsidRDefault="000561D7" w:rsidP="00EB60AA">
      <w:pPr>
        <w:spacing w:after="0" w:line="480" w:lineRule="auto"/>
        <w:contextualSpacing/>
        <w:rPr>
          <w:rFonts w:ascii="Times New Roman" w:hAnsi="Times New Roman" w:cs="Times New Roman"/>
          <w:sz w:val="24"/>
          <w:szCs w:val="24"/>
        </w:rPr>
      </w:pPr>
    </w:p>
    <w:sectPr w:rsidR="000561D7" w:rsidRPr="00EB60AA" w:rsidSect="000561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572F" w:rsidRDefault="00B3572F" w:rsidP="000561D7">
      <w:pPr>
        <w:spacing w:after="0" w:line="240" w:lineRule="auto"/>
      </w:pPr>
      <w:r>
        <w:separator/>
      </w:r>
    </w:p>
  </w:endnote>
  <w:endnote w:type="continuationSeparator" w:id="0">
    <w:p w:rsidR="00B3572F" w:rsidRDefault="00B3572F" w:rsidP="00056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572F" w:rsidRDefault="00B3572F" w:rsidP="000561D7">
      <w:pPr>
        <w:spacing w:after="0" w:line="240" w:lineRule="auto"/>
      </w:pPr>
      <w:r>
        <w:separator/>
      </w:r>
    </w:p>
  </w:footnote>
  <w:footnote w:type="continuationSeparator" w:id="0">
    <w:p w:rsidR="00B3572F" w:rsidRDefault="00B3572F" w:rsidP="000561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7C9" w:rsidRPr="000561D7" w:rsidRDefault="00B3572F" w:rsidP="000561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803701405"/>
        <w:docPartObj>
          <w:docPartGallery w:val="Page Numbers (Top of Page)"/>
          <w:docPartUnique/>
        </w:docPartObj>
      </w:sdtPr>
      <w:sdtEndPr/>
      <w:sdtContent>
        <w:r w:rsidR="00ED37C9" w:rsidRPr="000561D7">
          <w:rPr>
            <w:rFonts w:ascii="Times New Roman" w:hAnsi="Times New Roman" w:cs="Times New Roman"/>
            <w:bCs/>
            <w:sz w:val="24"/>
            <w:szCs w:val="24"/>
          </w:rPr>
          <w:t>FINANCIAL MANAGEMENT</w:t>
        </w:r>
        <w:r w:rsidR="00ED37C9" w:rsidRPr="000561D7">
          <w:rPr>
            <w:rFonts w:ascii="Times New Roman" w:hAnsi="Times New Roman" w:cs="Times New Roman"/>
            <w:sz w:val="24"/>
            <w:szCs w:val="24"/>
          </w:rPr>
          <w:t xml:space="preserve"> </w:t>
        </w:r>
      </w:sdtContent>
    </w:sdt>
    <w:r w:rsidR="00660B0F">
      <w:rPr>
        <w:rFonts w:ascii="Times New Roman" w:hAnsi="Times New Roman" w:cs="Times New Roman"/>
        <w:sz w:val="24"/>
        <w:szCs w:val="24"/>
      </w:rPr>
      <w:tab/>
    </w:r>
    <w:r w:rsidR="00660B0F">
      <w:rPr>
        <w:rFonts w:ascii="Times New Roman" w:hAnsi="Times New Roman" w:cs="Times New Roman"/>
        <w:sz w:val="24"/>
        <w:szCs w:val="24"/>
      </w:rPr>
      <w:tab/>
    </w:r>
    <w:r w:rsidR="00660B0F" w:rsidRPr="00660B0F">
      <w:rPr>
        <w:rFonts w:ascii="Times New Roman" w:hAnsi="Times New Roman" w:cs="Times New Roman"/>
        <w:sz w:val="24"/>
        <w:szCs w:val="24"/>
      </w:rPr>
      <w:fldChar w:fldCharType="begin"/>
    </w:r>
    <w:r w:rsidR="00660B0F" w:rsidRPr="00660B0F">
      <w:rPr>
        <w:rFonts w:ascii="Times New Roman" w:hAnsi="Times New Roman" w:cs="Times New Roman"/>
        <w:sz w:val="24"/>
        <w:szCs w:val="24"/>
      </w:rPr>
      <w:instrText xml:space="preserve"> PAGE   \* MERGEFORMAT </w:instrText>
    </w:r>
    <w:r w:rsidR="00660B0F" w:rsidRPr="00660B0F">
      <w:rPr>
        <w:rFonts w:ascii="Times New Roman" w:hAnsi="Times New Roman" w:cs="Times New Roman"/>
        <w:sz w:val="24"/>
        <w:szCs w:val="24"/>
      </w:rPr>
      <w:fldChar w:fldCharType="separate"/>
    </w:r>
    <w:r w:rsidR="00A42D01">
      <w:rPr>
        <w:rFonts w:ascii="Times New Roman" w:hAnsi="Times New Roman" w:cs="Times New Roman"/>
        <w:noProof/>
        <w:sz w:val="24"/>
        <w:szCs w:val="24"/>
      </w:rPr>
      <w:t>4</w:t>
    </w:r>
    <w:r w:rsidR="00660B0F" w:rsidRPr="00660B0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7C9" w:rsidRPr="005C7BCF" w:rsidRDefault="008E5091" w:rsidP="000561D7">
    <w:pPr>
      <w:spacing w:after="0" w:line="240" w:lineRule="auto"/>
      <w:rPr>
        <w:b/>
        <w:bCs/>
        <w:sz w:val="32"/>
        <w:szCs w:val="32"/>
      </w:rPr>
    </w:pPr>
    <w:r>
      <w:rPr>
        <w:rFonts w:ascii="Times New Roman" w:hAnsi="Times New Roman" w:cs="Times New Roman"/>
        <w:sz w:val="24"/>
        <w:szCs w:val="24"/>
      </w:rPr>
      <w:t>Running h</w:t>
    </w:r>
    <w:r w:rsidR="00ED37C9">
      <w:rPr>
        <w:rFonts w:ascii="Times New Roman" w:hAnsi="Times New Roman" w:cs="Times New Roman"/>
        <w:sz w:val="24"/>
        <w:szCs w:val="24"/>
      </w:rPr>
      <w:t xml:space="preserve">ead: </w:t>
    </w:r>
    <w:r w:rsidR="00ED37C9" w:rsidRPr="000561D7">
      <w:rPr>
        <w:rFonts w:ascii="Times New Roman" w:hAnsi="Times New Roman" w:cs="Times New Roman"/>
        <w:bCs/>
        <w:sz w:val="24"/>
        <w:szCs w:val="24"/>
      </w:rPr>
      <w:t>FINANCIAL MANAGEMENT</w:t>
    </w:r>
    <w:r w:rsidR="00ED37C9">
      <w:rPr>
        <w:rFonts w:ascii="Times New Roman" w:hAnsi="Times New Roman" w:cs="Times New Roman"/>
        <w:bCs/>
        <w:sz w:val="24"/>
        <w:szCs w:val="24"/>
      </w:rPr>
      <w:tab/>
    </w:r>
    <w:r w:rsidR="00ED37C9">
      <w:rPr>
        <w:rFonts w:ascii="Times New Roman" w:hAnsi="Times New Roman" w:cs="Times New Roman"/>
        <w:bCs/>
        <w:sz w:val="24"/>
        <w:szCs w:val="24"/>
      </w:rPr>
      <w:tab/>
    </w:r>
    <w:r w:rsidR="00ED37C9">
      <w:rPr>
        <w:rFonts w:ascii="Times New Roman" w:hAnsi="Times New Roman" w:cs="Times New Roman"/>
        <w:bCs/>
        <w:sz w:val="24"/>
        <w:szCs w:val="24"/>
      </w:rPr>
      <w:tab/>
    </w:r>
    <w:r w:rsidR="00ED37C9">
      <w:rPr>
        <w:rFonts w:ascii="Times New Roman" w:hAnsi="Times New Roman" w:cs="Times New Roman"/>
        <w:bCs/>
        <w:sz w:val="24"/>
        <w:szCs w:val="24"/>
      </w:rPr>
      <w:tab/>
    </w:r>
    <w:r w:rsidR="00ED37C9">
      <w:rPr>
        <w:rFonts w:ascii="Times New Roman" w:hAnsi="Times New Roman" w:cs="Times New Roman"/>
        <w:bCs/>
        <w:sz w:val="24"/>
        <w:szCs w:val="24"/>
      </w:rPr>
      <w:tab/>
    </w:r>
    <w:r w:rsidR="00660B0F">
      <w:rPr>
        <w:rFonts w:ascii="Times New Roman" w:hAnsi="Times New Roman" w:cs="Times New Roman"/>
        <w:bCs/>
        <w:sz w:val="24"/>
        <w:szCs w:val="24"/>
      </w:rPr>
      <w:t xml:space="preserve">           </w:t>
    </w:r>
    <w:r w:rsidR="00660B0F">
      <w:rPr>
        <w:rFonts w:ascii="Times New Roman" w:hAnsi="Times New Roman" w:cs="Times New Roman"/>
        <w:bCs/>
        <w:sz w:val="24"/>
        <w:szCs w:val="24"/>
      </w:rPr>
      <w:tab/>
      <w:t xml:space="preserve">          </w:t>
    </w:r>
    <w:r w:rsidR="00ED37C9">
      <w:rPr>
        <w:rFonts w:ascii="Times New Roman" w:hAnsi="Times New Roman" w:cs="Times New Roman"/>
        <w:bCs/>
        <w:sz w:val="24"/>
        <w:szCs w:val="24"/>
      </w:rPr>
      <w:t>1</w:t>
    </w:r>
  </w:p>
  <w:p w:rsidR="00ED37C9" w:rsidRPr="000561D7" w:rsidRDefault="00ED37C9" w:rsidP="000561D7">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BB72CE"/>
    <w:multiLevelType w:val="singleLevel"/>
    <w:tmpl w:val="C70806A0"/>
    <w:lvl w:ilvl="0">
      <w:numFmt w:val="bullet"/>
      <w:lvlText w:val=""/>
      <w:lvlJc w:val="left"/>
      <w:pPr>
        <w:tabs>
          <w:tab w:val="num" w:pos="0"/>
        </w:tabs>
        <w:ind w:left="720" w:righ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1D7"/>
    <w:rsid w:val="00024683"/>
    <w:rsid w:val="000561D7"/>
    <w:rsid w:val="00124B80"/>
    <w:rsid w:val="001473A5"/>
    <w:rsid w:val="0021083E"/>
    <w:rsid w:val="002357CC"/>
    <w:rsid w:val="00265533"/>
    <w:rsid w:val="002F79AC"/>
    <w:rsid w:val="00304E05"/>
    <w:rsid w:val="00535068"/>
    <w:rsid w:val="005A0951"/>
    <w:rsid w:val="005B2322"/>
    <w:rsid w:val="005D4B30"/>
    <w:rsid w:val="005E185A"/>
    <w:rsid w:val="005F50B8"/>
    <w:rsid w:val="00644E8B"/>
    <w:rsid w:val="00660B0F"/>
    <w:rsid w:val="0082055E"/>
    <w:rsid w:val="008E5091"/>
    <w:rsid w:val="008F6400"/>
    <w:rsid w:val="0091082C"/>
    <w:rsid w:val="00974BB2"/>
    <w:rsid w:val="009E5BEF"/>
    <w:rsid w:val="00A42D01"/>
    <w:rsid w:val="00B119D8"/>
    <w:rsid w:val="00B3572F"/>
    <w:rsid w:val="00B62978"/>
    <w:rsid w:val="00BE1BFF"/>
    <w:rsid w:val="00C1409C"/>
    <w:rsid w:val="00C525B2"/>
    <w:rsid w:val="00D97037"/>
    <w:rsid w:val="00EB60AA"/>
    <w:rsid w:val="00EC3882"/>
    <w:rsid w:val="00ED37C9"/>
    <w:rsid w:val="00FD1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1EF3BF-4B71-4A81-9626-4B5381CD0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40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6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1D7"/>
  </w:style>
  <w:style w:type="paragraph" w:styleId="Footer">
    <w:name w:val="footer"/>
    <w:basedOn w:val="Normal"/>
    <w:link w:val="FooterChar"/>
    <w:uiPriority w:val="99"/>
    <w:unhideWhenUsed/>
    <w:rsid w:val="00056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1D7"/>
  </w:style>
  <w:style w:type="paragraph" w:styleId="BalloonText">
    <w:name w:val="Balloon Text"/>
    <w:basedOn w:val="Normal"/>
    <w:link w:val="BalloonTextChar"/>
    <w:uiPriority w:val="99"/>
    <w:semiHidden/>
    <w:unhideWhenUsed/>
    <w:rsid w:val="00B629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978"/>
    <w:rPr>
      <w:rFonts w:ascii="Tahoma" w:hAnsi="Tahoma" w:cs="Tahoma"/>
      <w:sz w:val="16"/>
      <w:szCs w:val="16"/>
    </w:rPr>
  </w:style>
  <w:style w:type="paragraph" w:styleId="Bibliography">
    <w:name w:val="Bibliography"/>
    <w:basedOn w:val="Normal"/>
    <w:next w:val="Normal"/>
    <w:uiPriority w:val="37"/>
    <w:unhideWhenUsed/>
    <w:rsid w:val="00B629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Eps181</b:Tag>
    <b:SourceType>JournalArticle</b:SourceType>
    <b:Guid>{5A0F183C-BDEA-4582-B3B9-0E7A8CA59877}</b:Guid>
    <b:Author>
      <b:Author>
        <b:NameList>
          <b:Person>
            <b:Last>Epstein</b:Last>
            <b:First>M.</b:First>
            <b:Middle>J. (2018)</b:Middle>
          </b:Person>
        </b:NameList>
      </b:Author>
    </b:Author>
    <b:Title> Making sustainability work: Best practices in managing and measuring corporate social, environmental and economic impacts.</b:Title>
    <b:JournalName>Routledge</b:JournalName>
    <b:Year>2018</b:Year>
    <b:Pages>415-430</b:Pages>
    <b:RefOrder>1</b:RefOrder>
  </b:Source>
  <b:Source>
    <b:Tag>Hus18</b:Tag>
    <b:SourceType>JournalArticle</b:SourceType>
    <b:Guid>{4C52B6EB-7719-46A0-BC0C-18FBA89F75EA}</b:Guid>
    <b:Author>
      <b:Author>
        <b:NameList>
          <b:Person>
            <b:Last>Hussain</b:Last>
            <b:First>N.,</b:First>
            <b:Middle>Rigoni, U., &amp; Orij, R. P.</b:Middle>
          </b:Person>
        </b:NameList>
      </b:Author>
    </b:Author>
    <b:Title>Corporate governance and sustainability performance: Analysis of triple bottom line performance.</b:Title>
    <b:JournalName>ournal of Business Ethics, 149(2</b:JournalName>
    <b:Year>2018</b:Year>
    <b:Pages>411-432</b:Pages>
    <b:RefOrder>2</b:RefOrder>
  </b:Source>
  <b:Source>
    <b:Tag>Bou18</b:Tag>
    <b:SourceType>JournalArticle</b:SourceType>
    <b:Guid>{6FBA6247-9C98-4795-9AEE-A68869A87702}</b:Guid>
    <b:Author>
      <b:Author>
        <b:NameList>
          <b:Person>
            <b:Last>Boubaker</b:Last>
            <b:First>S.,</b:First>
            <b:Middle>Cumming, D., &amp; Nguyen, D. K.</b:Middle>
          </b:Person>
        </b:NameList>
      </b:Author>
    </b:Author>
    <b:Title>Research Handbook of Investing in the Triple Bottom Line</b:Title>
    <b:JournalName>Edward Elgar Publishing.</b:JournalName>
    <b:Year>2018</b:Year>
    <b:Pages>78-95</b:Pages>
    <b:RefOrder>3</b:RefOrder>
  </b:Source>
</b:Sources>
</file>

<file path=customXml/itemProps1.xml><?xml version="1.0" encoding="utf-8"?>
<ds:datastoreItem xmlns:ds="http://schemas.openxmlformats.org/officeDocument/2006/customXml" ds:itemID="{AF69B5D6-C1DA-4B47-87E9-B327BE14E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905</Words>
  <Characters>5164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dcterms:created xsi:type="dcterms:W3CDTF">2018-10-07T16:17:00Z</dcterms:created>
  <dcterms:modified xsi:type="dcterms:W3CDTF">2018-10-07T17:08:00Z</dcterms:modified>
</cp:coreProperties>
</file>